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B1FFC" w14:textId="7F8AF7F2" w:rsidR="001021A0" w:rsidRDefault="004C4130" w:rsidP="004C4130">
      <w:r>
        <w:rPr>
          <w:noProof/>
        </w:rPr>
        <w:drawing>
          <wp:inline distT="0" distB="0" distL="0" distR="0" wp14:anchorId="6A4BA310" wp14:editId="0904284E">
            <wp:extent cx="6823028" cy="962406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368" cy="968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70749" w14:textId="7808779C" w:rsidR="004C4130" w:rsidRDefault="004C4130" w:rsidP="004C4130">
      <w:r>
        <w:t xml:space="preserve">Total Regional. Studien zur frühneuzeitlichen Sozial- und Wirtschaftsgeschichte. FS für Frank Göttmann zum 65. Geb. </w:t>
      </w:r>
      <w:proofErr w:type="spellStart"/>
      <w:r>
        <w:t>Hg</w:t>
      </w:r>
      <w:proofErr w:type="spellEnd"/>
      <w:r>
        <w:t>. v. Mareike Menne, Michael Ströhmer. Regensburg 2011.</w:t>
      </w:r>
    </w:p>
    <w:sectPr w:rsidR="004C4130" w:rsidSect="004C4130">
      <w:pgSz w:w="11906" w:h="16838"/>
      <w:pgMar w:top="284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130"/>
    <w:rsid w:val="001021A0"/>
    <w:rsid w:val="004C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C761"/>
  <w15:chartTrackingRefBased/>
  <w15:docId w15:val="{51AECF2E-7A24-4E06-A5ED-E9A69643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152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Göttmann</dc:creator>
  <cp:keywords/>
  <dc:description/>
  <cp:lastModifiedBy>Frank Göttmann</cp:lastModifiedBy>
  <cp:revision>1</cp:revision>
  <dcterms:created xsi:type="dcterms:W3CDTF">2021-02-13T16:30:00Z</dcterms:created>
  <dcterms:modified xsi:type="dcterms:W3CDTF">2021-02-13T16:33:00Z</dcterms:modified>
</cp:coreProperties>
</file>